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67" w:rsidRDefault="00266A67" w:rsidP="00D75AD7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A67" w:rsidRDefault="00D75AD7" w:rsidP="00D75AD7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</w:p>
    <w:p w:rsidR="00D75AD7" w:rsidRPr="008C388F" w:rsidRDefault="00D75AD7" w:rsidP="00D75AD7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D75AD7" w:rsidRPr="0066611B" w:rsidRDefault="00D75AD7" w:rsidP="00D7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6611B">
        <w:rPr>
          <w:rFonts w:ascii="Times New Roman" w:hAnsi="Times New Roman" w:cs="Times New Roman"/>
          <w:b/>
          <w:sz w:val="24"/>
          <w:szCs w:val="24"/>
        </w:rPr>
        <w:t xml:space="preserve">ДОУ «Детский сад №72» </w:t>
      </w:r>
    </w:p>
    <w:p w:rsidR="00D75AD7" w:rsidRDefault="00D75AD7" w:rsidP="00D7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1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2022 - 2023г.</w:t>
      </w:r>
      <w:r w:rsidRPr="0066611B">
        <w:rPr>
          <w:rFonts w:ascii="Times New Roman" w:hAnsi="Times New Roman" w:cs="Times New Roman"/>
          <w:b/>
          <w:sz w:val="24"/>
          <w:szCs w:val="24"/>
        </w:rPr>
        <w:t>.)</w:t>
      </w:r>
    </w:p>
    <w:p w:rsidR="00D75AD7" w:rsidRDefault="00D75AD7" w:rsidP="00D7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Образовательная деятельность в ДОУ организована в соответствии с Федеральным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законом от 29.12.2012 № 273-ФЗ «Об образовании в Российской Федерации», ФГОС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дошкольного образования, СанПиН 2.4.3648-20 «Санитарно-эпидемиологические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молодежи».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Образовательная деятельность ведётся по Основной образовательной программе</w:t>
      </w:r>
    </w:p>
    <w:p w:rsidR="00D75AD7" w:rsidRPr="00D75AD7" w:rsidRDefault="00A84A80" w:rsidP="00A84A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образования,</w:t>
      </w:r>
      <w:r w:rsidR="00D75AD7" w:rsidRPr="00D75AD7">
        <w:rPr>
          <w:rFonts w:ascii="Times New Roman" w:hAnsi="Times New Roman" w:cs="Times New Roman"/>
          <w:sz w:val="24"/>
          <w:szCs w:val="24"/>
        </w:rPr>
        <w:t>разработанной</w:t>
      </w:r>
      <w:proofErr w:type="spellEnd"/>
      <w:proofErr w:type="gramEnd"/>
      <w:r w:rsidR="00D75AD7" w:rsidRPr="00D75AD7">
        <w:rPr>
          <w:rFonts w:ascii="Times New Roman" w:hAnsi="Times New Roman" w:cs="Times New Roman"/>
          <w:sz w:val="24"/>
          <w:szCs w:val="24"/>
        </w:rPr>
        <w:t xml:space="preserve"> в соответствии с ФГОС ДО </w:t>
      </w:r>
      <w:r>
        <w:rPr>
          <w:rFonts w:ascii="Times New Roman" w:hAnsi="Times New Roman" w:cs="Times New Roman"/>
          <w:sz w:val="24"/>
          <w:szCs w:val="24"/>
        </w:rPr>
        <w:t xml:space="preserve"> и ФОП ДО 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В общеобразовательную программу ежегодно вносятся необходимые коррективы.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Объем обязательной части ООП ДО и части, формируемой участниками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образовательного процесса, соответствует требованиям к объему и содержанию, отражает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специфику условий осуществления образовательного процесса и приоритетного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направления (социально-коммуникативное развитие дошкольников), а также включает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время, отведенное на взаимодействие с семьями детей по реализации Основной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деятельности детей не только в рамках образовательной деятельности, но и при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проведении режимных моментов в соответствии со спецификой дошкольного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 xml:space="preserve">образования; построение образовательного процесса происходит </w:t>
      </w:r>
      <w:proofErr w:type="gramStart"/>
      <w:r w:rsidRPr="00D75AD7">
        <w:rPr>
          <w:rFonts w:ascii="Times New Roman" w:hAnsi="Times New Roman" w:cs="Times New Roman"/>
          <w:sz w:val="24"/>
          <w:szCs w:val="24"/>
        </w:rPr>
        <w:t>на адекватных возрасту</w:t>
      </w:r>
      <w:proofErr w:type="gramEnd"/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формах работы с детьми (ведущая – игра). Вместо специально организованных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формальных занятий педагоги решают задачи развития (воспитания и обучения) в ходе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совместной с детьми игровой, коммуникативной, трудовой, познавательно-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исследовательской, продуктивной, музыкально - художественной деятельности, в ходе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режимных моментов; во время самостоятельной деятельности детей; во взаимодействии с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семьями воспитанников.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познавательной и исследовательской деятельности, в форме творческой активности,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обеспечивающей художественно-эстетическое развитие ребенка.</w:t>
      </w:r>
    </w:p>
    <w:p w:rsidR="00D75AD7" w:rsidRPr="00D75AD7" w:rsidRDefault="00D75AD7" w:rsidP="00D75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</w:t>
      </w:r>
    </w:p>
    <w:p w:rsidR="00D75AD7" w:rsidRPr="00D75AD7" w:rsidRDefault="00D75AD7" w:rsidP="00D75AD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5AD7"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1332B7">
        <w:rPr>
          <w:rFonts w:ascii="Times New Roman" w:hAnsi="Times New Roman" w:cs="Times New Roman"/>
          <w:sz w:val="24"/>
          <w:szCs w:val="24"/>
        </w:rPr>
        <w:t>.</w:t>
      </w:r>
    </w:p>
    <w:p w:rsidR="00D75AD7" w:rsidRPr="00D75AD7" w:rsidRDefault="00D75AD7" w:rsidP="00D75AD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32B7" w:rsidRPr="00D03C3C" w:rsidRDefault="001332B7" w:rsidP="00D03C3C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A84A80">
        <w:rPr>
          <w:rFonts w:ascii="Times New Roman" w:eastAsia="Times New Roman" w:hAnsi="Times New Roman" w:cs="Times New Roman"/>
          <w:iCs/>
          <w:sz w:val="24"/>
          <w:szCs w:val="24"/>
        </w:rPr>
        <w:t>ДОУ «Детский сад № 72» посещают 112 воспитанников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1,5 до 7 лет.  </w:t>
      </w:r>
      <w:r w:rsidR="00A84A80">
        <w:rPr>
          <w:rFonts w:ascii="Times New Roman" w:eastAsia="Times New Roman" w:hAnsi="Times New Roman" w:cs="Times New Roman"/>
          <w:iCs/>
          <w:sz w:val="24"/>
          <w:szCs w:val="24"/>
        </w:rPr>
        <w:t xml:space="preserve">  В детском саду сформировано 5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</w:t>
      </w:r>
      <w:r w:rsidR="00A84A80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 и </w:t>
      </w:r>
      <w:proofErr w:type="gramStart"/>
      <w:r w:rsidR="00A84A80">
        <w:rPr>
          <w:rFonts w:ascii="Times New Roman" w:eastAsia="Times New Roman" w:hAnsi="Times New Roman" w:cs="Times New Roman"/>
          <w:iCs/>
          <w:sz w:val="24"/>
          <w:szCs w:val="24"/>
        </w:rPr>
        <w:t>1  разновозрастная</w:t>
      </w:r>
      <w:proofErr w:type="gramEnd"/>
      <w:r w:rsidR="00A84A80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группа компенсирующей  направленности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</w:t>
      </w:r>
      <w:r w:rsidR="00A84A80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м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униципального дошкольного образователь</w:t>
      </w:r>
      <w:r w:rsidR="00A84A80">
        <w:rPr>
          <w:rFonts w:ascii="Times New Roman" w:eastAsia="Times New Roman" w:hAnsi="Times New Roman" w:cs="Times New Roman"/>
          <w:sz w:val="24"/>
          <w:szCs w:val="24"/>
        </w:rPr>
        <w:t>ного учреждения «Детский сад № 72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2022 - 2023 год</w:t>
      </w:r>
      <w:r w:rsidR="00A84A80">
        <w:rPr>
          <w:rFonts w:ascii="Times New Roman" w:eastAsia="Times New Roman" w:hAnsi="Times New Roman" w:cs="Times New Roman"/>
          <w:sz w:val="24"/>
          <w:szCs w:val="24"/>
        </w:rPr>
        <w:t>у осуществляли учитель-</w:t>
      </w:r>
      <w:proofErr w:type="gramStart"/>
      <w:r w:rsidR="00A84A80">
        <w:rPr>
          <w:rFonts w:ascii="Times New Roman" w:eastAsia="Times New Roman" w:hAnsi="Times New Roman" w:cs="Times New Roman"/>
          <w:sz w:val="24"/>
          <w:szCs w:val="24"/>
        </w:rPr>
        <w:t>логопед ,</w:t>
      </w:r>
      <w:proofErr w:type="gramEnd"/>
      <w:r w:rsidR="00A84A80">
        <w:rPr>
          <w:rFonts w:ascii="Times New Roman" w:eastAsia="Times New Roman" w:hAnsi="Times New Roman" w:cs="Times New Roman"/>
          <w:sz w:val="24"/>
          <w:szCs w:val="24"/>
        </w:rPr>
        <w:t xml:space="preserve"> учитель – дефектолог,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развитии  был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:rsidR="001332B7" w:rsidRPr="008C388F" w:rsidRDefault="00A84A80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10</w:t>
      </w:r>
      <w:r w:rsidR="001332B7"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proofErr w:type="gramStart"/>
      <w:r w:rsidR="001332B7" w:rsidRPr="008C388F">
        <w:rPr>
          <w:rFonts w:ascii="Times New Roman" w:eastAsia="Times New Roman" w:hAnsi="Times New Roman" w:cs="Times New Roman"/>
          <w:sz w:val="24"/>
          <w:szCs w:val="24"/>
        </w:rPr>
        <w:t>с  ОВЗ</w:t>
      </w:r>
      <w:proofErr w:type="gramEnd"/>
      <w:r w:rsidR="001332B7" w:rsidRPr="008C388F">
        <w:rPr>
          <w:rFonts w:ascii="Times New Roman" w:eastAsia="Times New Roman" w:hAnsi="Times New Roman" w:cs="Times New Roman"/>
          <w:sz w:val="24"/>
          <w:szCs w:val="24"/>
        </w:rPr>
        <w:t xml:space="preserve">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на конец 2022-2023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1332B7" w:rsidRPr="008C388F" w:rsidRDefault="001332B7" w:rsidP="001332B7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:rsidR="001332B7" w:rsidRPr="008C388F" w:rsidRDefault="001332B7" w:rsidP="002C436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1332B7" w:rsidRPr="008C388F" w:rsidTr="007B35A2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:rsidR="001332B7" w:rsidRPr="008C388F" w:rsidRDefault="001332B7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1332B7" w:rsidRPr="008C388F" w:rsidRDefault="001332B7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332B7" w:rsidRPr="008C388F" w:rsidRDefault="001332B7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332B7" w:rsidRPr="008C388F" w:rsidRDefault="001332B7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32B7" w:rsidRPr="008C388F" w:rsidRDefault="001332B7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:rsidR="001332B7" w:rsidRPr="008C388F" w:rsidRDefault="001332B7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1332B7" w:rsidRPr="008C388F" w:rsidTr="002C436D">
        <w:trPr>
          <w:trHeight w:val="1202"/>
        </w:trPr>
        <w:tc>
          <w:tcPr>
            <w:tcW w:w="2649" w:type="dxa"/>
            <w:shd w:val="clear" w:color="auto" w:fill="auto"/>
            <w:vAlign w:val="center"/>
          </w:tcPr>
          <w:p w:rsidR="001332B7" w:rsidRPr="008C388F" w:rsidRDefault="002C436D" w:rsidP="002C4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332B7" w:rsidRPr="008C388F" w:rsidRDefault="002C436D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 - 68 %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332B7" w:rsidRPr="008C388F" w:rsidRDefault="002C436D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 - 32 %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32B7" w:rsidRPr="008C388F" w:rsidRDefault="002C436D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84A80" w:rsidRDefault="00A84A80" w:rsidP="001332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32B7" w:rsidRPr="008C388F" w:rsidRDefault="00A84A80" w:rsidP="001332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2022</w:t>
      </w:r>
      <w:r w:rsidR="001332B7" w:rsidRPr="008C388F">
        <w:rPr>
          <w:rFonts w:ascii="Times New Roman" w:eastAsia="Calibri" w:hAnsi="Times New Roman" w:cs="Times New Roman"/>
          <w:sz w:val="24"/>
          <w:szCs w:val="24"/>
        </w:rPr>
        <w:t>-2023 учебном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группу раннего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возраста  поступило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вновь 19</w:t>
      </w:r>
      <w:r w:rsidR="001332B7" w:rsidRPr="008C388F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1332B7" w:rsidRPr="008C388F" w:rsidRDefault="001332B7" w:rsidP="001332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:rsidR="001332B7" w:rsidRPr="00A84A80" w:rsidRDefault="001332B7" w:rsidP="001332B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4A80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:rsidR="001332B7" w:rsidRPr="00A84A80" w:rsidRDefault="001332B7" w:rsidP="001332B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4A80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сад. (ответствен</w:t>
      </w:r>
      <w:r w:rsidR="00A84A80">
        <w:rPr>
          <w:rFonts w:ascii="Times New Roman" w:eastAsia="Calibri" w:hAnsi="Times New Roman" w:cs="Times New Roman"/>
          <w:sz w:val="24"/>
          <w:szCs w:val="24"/>
        </w:rPr>
        <w:t xml:space="preserve">ный педагог-психолог Калашникова </w:t>
      </w:r>
      <w:proofErr w:type="gramStart"/>
      <w:r w:rsidR="00A84A80">
        <w:rPr>
          <w:rFonts w:ascii="Times New Roman" w:eastAsia="Calibri" w:hAnsi="Times New Roman" w:cs="Times New Roman"/>
          <w:sz w:val="24"/>
          <w:szCs w:val="24"/>
        </w:rPr>
        <w:t>И.Н.</w:t>
      </w:r>
      <w:r w:rsidRPr="00A84A8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84A8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332B7" w:rsidRPr="00A84A80" w:rsidRDefault="001332B7" w:rsidP="001332B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4A80">
        <w:rPr>
          <w:rFonts w:ascii="Times New Roman" w:eastAsia="Calibri" w:hAnsi="Times New Roman" w:cs="Times New Roman"/>
          <w:sz w:val="24"/>
          <w:szCs w:val="24"/>
        </w:rPr>
        <w:t xml:space="preserve"> Запланировать в начале 2023-2024 учебного года проведение для родителей консультации по формированию у детей раннего возраста навыков самообслуживания. (Срок сентябрь 2023 года, ответственный </w:t>
      </w:r>
      <w:r w:rsidR="00A84A80">
        <w:rPr>
          <w:rFonts w:ascii="Times New Roman" w:eastAsia="Calibri" w:hAnsi="Times New Roman" w:cs="Times New Roman"/>
          <w:sz w:val="24"/>
          <w:szCs w:val="24"/>
        </w:rPr>
        <w:t>Губина Е.А.)</w:t>
      </w:r>
    </w:p>
    <w:p w:rsidR="001332B7" w:rsidRPr="008C388F" w:rsidRDefault="001332B7" w:rsidP="002C436D">
      <w:pPr>
        <w:tabs>
          <w:tab w:val="left" w:pos="540"/>
        </w:tabs>
        <w:ind w:left="10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:rsidR="00266A67" w:rsidRDefault="00266A67" w:rsidP="001332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266A67" w:rsidSect="00266A67">
          <w:pgSz w:w="11906" w:h="16838"/>
          <w:pgMar w:top="142" w:right="282" w:bottom="142" w:left="993" w:header="708" w:footer="708" w:gutter="0"/>
          <w:cols w:space="708"/>
          <w:docGrid w:linePitch="360"/>
        </w:sectPr>
      </w:pPr>
    </w:p>
    <w:p w:rsidR="00266A67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Default="00266A67" w:rsidP="001332B7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86D" w:rsidRDefault="001332B7" w:rsidP="001332B7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В 2022-2023 уче</w:t>
      </w:r>
      <w:r w:rsidR="002C436D">
        <w:rPr>
          <w:rFonts w:ascii="Times New Roman" w:hAnsi="Times New Roman" w:cs="Times New Roman"/>
          <w:sz w:val="24"/>
          <w:szCs w:val="24"/>
        </w:rPr>
        <w:t>бном году в школу выпускается 23 ребенка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2B7" w:rsidRPr="008C388F" w:rsidRDefault="001332B7" w:rsidP="001332B7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Цель диагностики: получение объективной информации о уровне </w:t>
      </w:r>
      <w:proofErr w:type="spellStart"/>
      <w:r w:rsidRPr="008C38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C388F">
        <w:rPr>
          <w:rFonts w:ascii="Times New Roman" w:hAnsi="Times New Roman" w:cs="Times New Roman"/>
          <w:sz w:val="24"/>
          <w:szCs w:val="24"/>
        </w:rPr>
        <w:t xml:space="preserve">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:rsidR="001332B7" w:rsidRPr="008C388F" w:rsidRDefault="001332B7" w:rsidP="001332B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:rsidR="001332B7" w:rsidRPr="008C388F" w:rsidRDefault="001332B7" w:rsidP="001332B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73"/>
        <w:gridCol w:w="2376"/>
        <w:gridCol w:w="2377"/>
      </w:tblGrid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4C4625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4C4625" w:rsidRDefault="001332B7" w:rsidP="007B3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56,5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34,8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4C4625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0 %(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56,5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(13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4C4625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34,8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4C4625" w:rsidRDefault="001332B7" w:rsidP="007B35A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8,7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 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56,5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(13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34,8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4C4625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8,7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 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56,5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 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(13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34,8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 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4C4625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  поведения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8,7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 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56,5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(13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4C4625" w:rsidRDefault="004C4625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34,8 </w:t>
            </w:r>
            <w:r w:rsidR="001332B7" w:rsidRPr="004C4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r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1332B7" w:rsidRPr="004C46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8C388F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8C388F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8C388F" w:rsidRDefault="004C4625" w:rsidP="004C46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1332B7"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8C388F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="004C4625">
              <w:rPr>
                <w:rFonts w:ascii="Times New Roman" w:eastAsia="Calibri" w:hAnsi="Times New Roman" w:cs="Times New Roman"/>
                <w:sz w:val="24"/>
                <w:szCs w:val="24"/>
              </w:rPr>
              <w:t>(23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8C388F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="004C4625">
              <w:rPr>
                <w:rFonts w:ascii="Times New Roman" w:eastAsia="Calibri" w:hAnsi="Times New Roman" w:cs="Times New Roman"/>
                <w:sz w:val="24"/>
                <w:szCs w:val="24"/>
              </w:rPr>
              <w:t>(23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8C388F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="004C4625">
              <w:rPr>
                <w:rFonts w:ascii="Times New Roman" w:eastAsia="Calibri" w:hAnsi="Times New Roman" w:cs="Times New Roman"/>
                <w:sz w:val="24"/>
                <w:szCs w:val="24"/>
              </w:rPr>
              <w:t>(23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332B7" w:rsidRPr="008C388F" w:rsidTr="002C436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B7" w:rsidRPr="008C388F" w:rsidRDefault="001332B7" w:rsidP="007B35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7" w:rsidRPr="008C388F" w:rsidRDefault="001332B7" w:rsidP="007B35A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="004C4625">
              <w:rPr>
                <w:rFonts w:ascii="Times New Roman" w:eastAsia="Calibri" w:hAnsi="Times New Roman" w:cs="Times New Roman"/>
                <w:sz w:val="24"/>
                <w:szCs w:val="24"/>
              </w:rPr>
              <w:t>(23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1332B7" w:rsidRPr="008C388F" w:rsidRDefault="001332B7" w:rsidP="001332B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97213" w:rsidRDefault="00197213" w:rsidP="00CB08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213" w:rsidRDefault="00197213" w:rsidP="00CB08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213" w:rsidRDefault="00197213" w:rsidP="00CB08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213" w:rsidRDefault="00197213" w:rsidP="00CB08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213" w:rsidRDefault="00197213" w:rsidP="00CB08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2B7" w:rsidRPr="008C388F" w:rsidRDefault="001332B7" w:rsidP="00CB08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985"/>
        <w:gridCol w:w="2268"/>
        <w:gridCol w:w="1984"/>
        <w:gridCol w:w="2262"/>
      </w:tblGrid>
      <w:tr w:rsidR="00BD5F2C" w:rsidRPr="008C388F" w:rsidTr="00BD5F2C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2C" w:rsidRPr="008C388F" w:rsidRDefault="00BD5F2C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2C" w:rsidRPr="008C388F" w:rsidRDefault="00BD5F2C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 сформированной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2C" w:rsidRPr="008C388F" w:rsidRDefault="00BD5F2C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 сформированной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2C" w:rsidRPr="008C388F" w:rsidRDefault="00BD5F2C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 сформированной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2C" w:rsidRDefault="00BD5F2C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 сформированной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готовности</w:t>
            </w:r>
          </w:p>
        </w:tc>
      </w:tr>
      <w:tr w:rsidR="00BD5F2C" w:rsidRPr="008C388F" w:rsidTr="00197213">
        <w:trPr>
          <w:trHeight w:val="10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C" w:rsidRPr="008C388F" w:rsidRDefault="00BD5F2C" w:rsidP="00BD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2C" w:rsidRPr="008C388F" w:rsidRDefault="00BD5F2C" w:rsidP="00BD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 35</w:t>
            </w:r>
            <w:proofErr w:type="gram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2C" w:rsidRPr="008C388F" w:rsidRDefault="00BD5F2C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детей 43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2C" w:rsidRPr="008C388F" w:rsidRDefault="00BD5F2C" w:rsidP="007B3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детей 13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2C" w:rsidRDefault="00BD5F2C" w:rsidP="00BD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5F2C" w:rsidRDefault="00BD5F2C" w:rsidP="00BD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9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BD5F2C" w:rsidRPr="008C388F" w:rsidRDefault="00BD5F2C" w:rsidP="00BD5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32B7" w:rsidRPr="008C388F" w:rsidRDefault="001332B7" w:rsidP="001332B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2B7" w:rsidRPr="00197213" w:rsidRDefault="001332B7" w:rsidP="001332B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9721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:rsidR="001332B7" w:rsidRPr="00197213" w:rsidRDefault="004C4625" w:rsidP="001332B7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2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</w:t>
      </w:r>
      <w:r w:rsidR="001332B7" w:rsidRPr="00197213">
        <w:rPr>
          <w:rFonts w:ascii="Times New Roman" w:eastAsia="Calibri" w:hAnsi="Times New Roman" w:cs="Times New Roman"/>
          <w:sz w:val="24"/>
          <w:szCs w:val="24"/>
        </w:rPr>
        <w:t>ыявлены дети с низким уровнем готовности к школе.</w:t>
      </w:r>
    </w:p>
    <w:p w:rsidR="001332B7" w:rsidRPr="00197213" w:rsidRDefault="001332B7" w:rsidP="001332B7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213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:rsidR="001332B7" w:rsidRPr="00197213" w:rsidRDefault="001332B7" w:rsidP="001332B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7213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1332B7" w:rsidRPr="00197213" w:rsidRDefault="001332B7" w:rsidP="001332B7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97213">
        <w:rPr>
          <w:rFonts w:ascii="Times New Roman" w:eastAsia="Calibri" w:hAnsi="Times New Roman" w:cs="Times New Roman"/>
          <w:sz w:val="24"/>
          <w:szCs w:val="24"/>
        </w:rPr>
        <w:t xml:space="preserve">Педагогам старших и подготовительных к школе групп более часто использовать </w:t>
      </w:r>
      <w:proofErr w:type="gramStart"/>
      <w:r w:rsidRPr="00197213">
        <w:rPr>
          <w:rFonts w:ascii="Times New Roman" w:eastAsia="Calibri" w:hAnsi="Times New Roman" w:cs="Times New Roman"/>
          <w:sz w:val="24"/>
          <w:szCs w:val="24"/>
        </w:rPr>
        <w:t>в  работе</w:t>
      </w:r>
      <w:proofErr w:type="gramEnd"/>
      <w:r w:rsidRPr="00197213">
        <w:rPr>
          <w:rFonts w:ascii="Times New Roman" w:eastAsia="Calibri" w:hAnsi="Times New Roman" w:cs="Times New Roman"/>
          <w:sz w:val="24"/>
          <w:szCs w:val="24"/>
        </w:rPr>
        <w:t xml:space="preserve"> с детьми игры и упражнения, направленные на развитие логического мышления.</w:t>
      </w:r>
    </w:p>
    <w:p w:rsidR="001332B7" w:rsidRPr="00197213" w:rsidRDefault="001332B7" w:rsidP="001332B7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97213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:rsidR="001332B7" w:rsidRPr="00197213" w:rsidRDefault="001332B7" w:rsidP="001332B7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97213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:rsidR="001332B7" w:rsidRPr="008C388F" w:rsidRDefault="001332B7" w:rsidP="001332B7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B7" w:rsidRPr="008C388F" w:rsidRDefault="001332B7" w:rsidP="001332B7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2B7" w:rsidRPr="008C388F" w:rsidRDefault="001332B7" w:rsidP="001332B7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</w:t>
      </w:r>
      <w:proofErr w:type="spellStart"/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</w:t>
      </w:r>
      <w:proofErr w:type="spellEnd"/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-образовательной программы. </w:t>
      </w:r>
    </w:p>
    <w:p w:rsidR="001332B7" w:rsidRPr="008C388F" w:rsidRDefault="001332B7" w:rsidP="001332B7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2B7" w:rsidRPr="008C388F" w:rsidRDefault="001332B7" w:rsidP="001332B7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tbl>
      <w:tblPr>
        <w:tblStyle w:val="a5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814"/>
        <w:gridCol w:w="1701"/>
        <w:gridCol w:w="1305"/>
        <w:gridCol w:w="1701"/>
        <w:gridCol w:w="1247"/>
      </w:tblGrid>
      <w:tr w:rsidR="00197213" w:rsidTr="00BE0E32">
        <w:tc>
          <w:tcPr>
            <w:tcW w:w="1986" w:type="dxa"/>
            <w:vMerge w:val="restart"/>
          </w:tcPr>
          <w:p w:rsidR="00197213" w:rsidRDefault="00197213" w:rsidP="00BE0E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197213" w:rsidRPr="00935CB3" w:rsidRDefault="00197213" w:rsidP="00BE0E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5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796" w:type="dxa"/>
            <w:gridSpan w:val="5"/>
          </w:tcPr>
          <w:p w:rsidR="00197213" w:rsidRPr="0085363A" w:rsidRDefault="00197213" w:rsidP="00BE0E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 развития ребенка</w:t>
            </w:r>
          </w:p>
        </w:tc>
        <w:tc>
          <w:tcPr>
            <w:tcW w:w="1247" w:type="dxa"/>
            <w:vMerge w:val="restart"/>
          </w:tcPr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363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овый результат</w:t>
            </w:r>
          </w:p>
        </w:tc>
      </w:tr>
      <w:tr w:rsidR="00197213" w:rsidTr="00BE0E32">
        <w:tc>
          <w:tcPr>
            <w:tcW w:w="1986" w:type="dxa"/>
            <w:vMerge/>
          </w:tcPr>
          <w:p w:rsidR="00197213" w:rsidRDefault="00197213" w:rsidP="00BE0E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363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814" w:type="dxa"/>
          </w:tcPr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Социально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363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701" w:type="dxa"/>
          </w:tcPr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5363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Познавательное</w:t>
            </w:r>
          </w:p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363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305" w:type="dxa"/>
          </w:tcPr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363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701" w:type="dxa"/>
          </w:tcPr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363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 - эстетическое развитие</w:t>
            </w:r>
          </w:p>
        </w:tc>
        <w:tc>
          <w:tcPr>
            <w:tcW w:w="1247" w:type="dxa"/>
            <w:vMerge/>
          </w:tcPr>
          <w:p w:rsidR="00197213" w:rsidRPr="0085363A" w:rsidRDefault="00197213" w:rsidP="00BE0E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97213" w:rsidRPr="000E7FB7" w:rsidTr="00BE0E32">
        <w:tc>
          <w:tcPr>
            <w:tcW w:w="1986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Младшая группа</w:t>
            </w:r>
          </w:p>
        </w:tc>
        <w:tc>
          <w:tcPr>
            <w:tcW w:w="127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3/81%</w:t>
            </w:r>
          </w:p>
        </w:tc>
        <w:tc>
          <w:tcPr>
            <w:tcW w:w="1814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3/76 %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3/67 %</w:t>
            </w:r>
          </w:p>
        </w:tc>
        <w:tc>
          <w:tcPr>
            <w:tcW w:w="130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3/68%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3/76 %</w:t>
            </w:r>
          </w:p>
        </w:tc>
        <w:tc>
          <w:tcPr>
            <w:tcW w:w="1247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3/68 %</w:t>
            </w:r>
          </w:p>
        </w:tc>
      </w:tr>
      <w:tr w:rsidR="00197213" w:rsidRPr="000E7FB7" w:rsidTr="00BE0E32">
        <w:tc>
          <w:tcPr>
            <w:tcW w:w="1986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27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12/73 %</w:t>
            </w:r>
          </w:p>
        </w:tc>
        <w:tc>
          <w:tcPr>
            <w:tcW w:w="1814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12\69 %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12/73 %</w:t>
            </w:r>
          </w:p>
        </w:tc>
        <w:tc>
          <w:tcPr>
            <w:tcW w:w="130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12/71%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12/73 %</w:t>
            </w:r>
          </w:p>
        </w:tc>
        <w:tc>
          <w:tcPr>
            <w:tcW w:w="1247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12/67 %</w:t>
            </w:r>
          </w:p>
        </w:tc>
      </w:tr>
      <w:tr w:rsidR="00197213" w:rsidRPr="000E7FB7" w:rsidTr="00BE0E32">
        <w:tc>
          <w:tcPr>
            <w:tcW w:w="1986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27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12/67 %</w:t>
            </w:r>
          </w:p>
        </w:tc>
        <w:tc>
          <w:tcPr>
            <w:tcW w:w="1814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12/67 %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12/63%</w:t>
            </w:r>
          </w:p>
        </w:tc>
        <w:tc>
          <w:tcPr>
            <w:tcW w:w="130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12/63 %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12/77 %</w:t>
            </w:r>
          </w:p>
        </w:tc>
        <w:tc>
          <w:tcPr>
            <w:tcW w:w="1247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12/67 %</w:t>
            </w:r>
          </w:p>
        </w:tc>
      </w:tr>
      <w:tr w:rsidR="00197213" w:rsidRPr="000E7FB7" w:rsidTr="00BE0E32">
        <w:tc>
          <w:tcPr>
            <w:tcW w:w="1986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Старшая группа </w:t>
            </w:r>
          </w:p>
        </w:tc>
        <w:tc>
          <w:tcPr>
            <w:tcW w:w="127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25/63 %</w:t>
            </w:r>
          </w:p>
        </w:tc>
        <w:tc>
          <w:tcPr>
            <w:tcW w:w="1814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25/62 %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25/60%</w:t>
            </w:r>
          </w:p>
        </w:tc>
        <w:tc>
          <w:tcPr>
            <w:tcW w:w="130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25/61 %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25/64%</w:t>
            </w:r>
          </w:p>
        </w:tc>
        <w:tc>
          <w:tcPr>
            <w:tcW w:w="1247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25/62%</w:t>
            </w:r>
          </w:p>
        </w:tc>
      </w:tr>
      <w:tr w:rsidR="00197213" w:rsidRPr="000E7FB7" w:rsidTr="00BE0E32">
        <w:tc>
          <w:tcPr>
            <w:tcW w:w="1986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Подготовительная к школе группа</w:t>
            </w:r>
          </w:p>
        </w:tc>
        <w:tc>
          <w:tcPr>
            <w:tcW w:w="127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9/80%</w:t>
            </w:r>
          </w:p>
        </w:tc>
        <w:tc>
          <w:tcPr>
            <w:tcW w:w="1814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9/80%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9/83%</w:t>
            </w:r>
          </w:p>
        </w:tc>
        <w:tc>
          <w:tcPr>
            <w:tcW w:w="130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9/83%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9/70%</w:t>
            </w:r>
          </w:p>
        </w:tc>
        <w:tc>
          <w:tcPr>
            <w:tcW w:w="1247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9/80%</w:t>
            </w:r>
          </w:p>
        </w:tc>
      </w:tr>
      <w:tr w:rsidR="00197213" w:rsidRPr="000E7FB7" w:rsidTr="00BE0E32">
        <w:tc>
          <w:tcPr>
            <w:tcW w:w="1986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Разновозраст</w:t>
            </w:r>
            <w:proofErr w:type="spellEnd"/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. группа </w:t>
            </w:r>
            <w:proofErr w:type="spellStart"/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компенсирующ.направленнос</w:t>
            </w:r>
            <w:proofErr w:type="spellEnd"/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10/90%</w:t>
            </w:r>
          </w:p>
        </w:tc>
        <w:tc>
          <w:tcPr>
            <w:tcW w:w="1814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10/80%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10/70%</w:t>
            </w:r>
          </w:p>
        </w:tc>
        <w:tc>
          <w:tcPr>
            <w:tcW w:w="130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10/60%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10/80%</w:t>
            </w:r>
          </w:p>
        </w:tc>
        <w:tc>
          <w:tcPr>
            <w:tcW w:w="1247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10/76</w:t>
            </w:r>
          </w:p>
        </w:tc>
      </w:tr>
      <w:tr w:rsidR="00197213" w:rsidRPr="000E7FB7" w:rsidTr="00BE0E32">
        <w:tc>
          <w:tcPr>
            <w:tcW w:w="1986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127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71/76%</w:t>
            </w:r>
          </w:p>
        </w:tc>
        <w:tc>
          <w:tcPr>
            <w:tcW w:w="1814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71/72%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71/69%</w:t>
            </w:r>
          </w:p>
        </w:tc>
        <w:tc>
          <w:tcPr>
            <w:tcW w:w="1305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71/68%</w:t>
            </w:r>
          </w:p>
        </w:tc>
        <w:tc>
          <w:tcPr>
            <w:tcW w:w="1701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71/73%</w:t>
            </w:r>
          </w:p>
        </w:tc>
        <w:tc>
          <w:tcPr>
            <w:tcW w:w="1247" w:type="dxa"/>
          </w:tcPr>
          <w:p w:rsidR="00197213" w:rsidRPr="000E7FB7" w:rsidRDefault="00197213" w:rsidP="00BE0E3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71/70%</w:t>
            </w:r>
          </w:p>
        </w:tc>
      </w:tr>
    </w:tbl>
    <w:p w:rsidR="001332B7" w:rsidRPr="008C388F" w:rsidRDefault="001332B7" w:rsidP="00197213">
      <w:pPr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32B7" w:rsidRPr="008C388F" w:rsidRDefault="001332B7" w:rsidP="001332B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:rsidR="0047351E" w:rsidRPr="00197213" w:rsidRDefault="001332B7" w:rsidP="00197213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</w:t>
      </w:r>
      <w:r w:rsidR="00197213">
        <w:rPr>
          <w:rFonts w:ascii="Times New Roman" w:eastAsia="Times New Roman" w:hAnsi="Times New Roman" w:cs="Times New Roman"/>
          <w:sz w:val="24"/>
          <w:szCs w:val="24"/>
        </w:rPr>
        <w:t>о-педагогической компетентности</w:t>
      </w:r>
    </w:p>
    <w:p w:rsidR="0047351E" w:rsidRDefault="0047351E" w:rsidP="001332B7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351E" w:rsidRDefault="0047351E" w:rsidP="001332B7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2B7" w:rsidRPr="008C388F" w:rsidRDefault="001332B7" w:rsidP="001332B7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1332B7" w:rsidRPr="008C388F" w:rsidRDefault="001332B7" w:rsidP="001332B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1332B7" w:rsidRPr="008C388F" w:rsidRDefault="001332B7" w:rsidP="001332B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197213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</w:t>
      </w:r>
    </w:p>
    <w:p w:rsidR="00197213" w:rsidRDefault="00197213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213" w:rsidRDefault="00197213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ДО.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1332B7" w:rsidRPr="008C388F" w:rsidRDefault="001332B7" w:rsidP="001332B7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к  каждому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:rsidR="001332B7" w:rsidRPr="008C388F" w:rsidRDefault="001332B7" w:rsidP="001332B7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32B7" w:rsidRPr="008C388F" w:rsidRDefault="001332B7" w:rsidP="001332B7">
      <w:pPr>
        <w:rPr>
          <w:rFonts w:ascii="Times New Roman" w:hAnsi="Times New Roman" w:cs="Times New Roman"/>
          <w:sz w:val="24"/>
          <w:szCs w:val="24"/>
        </w:rPr>
      </w:pPr>
    </w:p>
    <w:p w:rsidR="00D75AD7" w:rsidRPr="0066611B" w:rsidRDefault="00D75AD7" w:rsidP="00D7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B7" w:rsidRDefault="001332B7" w:rsidP="00D75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B7" w:rsidRDefault="001332B7" w:rsidP="00D75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B7" w:rsidRDefault="001332B7" w:rsidP="00D75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B7" w:rsidRDefault="001332B7" w:rsidP="00D75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B7" w:rsidRDefault="001332B7" w:rsidP="00D75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332B7" w:rsidSect="00197213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66E0"/>
      </v:shape>
    </w:pict>
  </w:numPicBullet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A3"/>
    <w:multiLevelType w:val="hybridMultilevel"/>
    <w:tmpl w:val="D14271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5470"/>
    <w:multiLevelType w:val="multilevel"/>
    <w:tmpl w:val="B3D8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75"/>
    <w:rsid w:val="00030479"/>
    <w:rsid w:val="00032C75"/>
    <w:rsid w:val="001332B7"/>
    <w:rsid w:val="00197213"/>
    <w:rsid w:val="00266A67"/>
    <w:rsid w:val="002C436D"/>
    <w:rsid w:val="0047351E"/>
    <w:rsid w:val="004C4625"/>
    <w:rsid w:val="00A84A80"/>
    <w:rsid w:val="00BD5F2C"/>
    <w:rsid w:val="00CB086D"/>
    <w:rsid w:val="00CD7965"/>
    <w:rsid w:val="00D03C3C"/>
    <w:rsid w:val="00D75AD7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2BE2-E189-4D19-A04F-D35A07C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A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5AD7"/>
    <w:pPr>
      <w:ind w:left="720"/>
      <w:contextualSpacing/>
    </w:pPr>
  </w:style>
  <w:style w:type="table" w:styleId="a5">
    <w:name w:val="Table Grid"/>
    <w:basedOn w:val="a1"/>
    <w:uiPriority w:val="39"/>
    <w:rsid w:val="00D7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7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5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2024-01-11T08:00:00Z</dcterms:created>
  <dcterms:modified xsi:type="dcterms:W3CDTF">2024-01-18T11:29:00Z</dcterms:modified>
</cp:coreProperties>
</file>